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both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附件2：讲师介绍</w:t>
      </w:r>
    </w:p>
    <w:p>
      <w:pPr>
        <w:spacing w:after="0" w:line="312" w:lineRule="auto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after="0" w:line="312" w:lineRule="auto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·许勇主任</w:t>
      </w:r>
    </w:p>
    <w:p>
      <w:pPr>
        <w:numPr>
          <w:ilvl w:val="0"/>
          <w:numId w:val="1"/>
        </w:numPr>
        <w:spacing w:after="0" w:line="312" w:lineRule="auto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简历：</w:t>
      </w:r>
      <w:r>
        <w:rPr>
          <w:rFonts w:hint="eastAsia" w:ascii="仿宋_GB2312" w:hAnsi="仿宋_GB2312" w:eastAsia="仿宋_GB2312" w:cs="仿宋_GB2312"/>
          <w:sz w:val="30"/>
          <w:szCs w:val="30"/>
        </w:rPr>
        <w:t>毕业于中山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大学法学院，研究生学历，拥有全日制法律专业硕士学位及英语专业文学学士学位，系中华全国律师协会会员、中国法学会会员。</w:t>
      </w:r>
    </w:p>
    <w:p>
      <w:pPr>
        <w:numPr>
          <w:ilvl w:val="0"/>
          <w:numId w:val="1"/>
        </w:numPr>
        <w:spacing w:after="0" w:line="312" w:lineRule="auto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社会兼职：</w:t>
      </w:r>
      <w:r>
        <w:rPr>
          <w:rFonts w:hint="eastAsia" w:ascii="仿宋_GB2312" w:hAnsi="仿宋_GB2312" w:eastAsia="仿宋_GB2312" w:cs="仿宋_GB2312"/>
          <w:sz w:val="30"/>
          <w:szCs w:val="30"/>
        </w:rPr>
        <w:t>中山华南师范大学律师学院兼职教授、广东省法院诉讼服务窗口监督员、中国广州仲裁委员会仲裁员、中山市检察院检察工作联络员、中山大学法学院校友会常务理事、中山市司法局人民调解工作专家库成员、中山市突发事件应急管理专家库成员、中山市政府规章规范性文件审查工作人才库成员、中山市青少年法律顾问团成员、中山市工会法律服务律师团成员、中山市商（协）会法律服务团成员。</w:t>
      </w:r>
    </w:p>
    <w:p>
      <w:pPr>
        <w:numPr>
          <w:ilvl w:val="0"/>
          <w:numId w:val="1"/>
        </w:numPr>
        <w:spacing w:after="0" w:line="312" w:lineRule="auto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特长：</w:t>
      </w:r>
      <w:r>
        <w:rPr>
          <w:rFonts w:hint="eastAsia" w:ascii="仿宋_GB2312" w:hAnsi="仿宋_GB2312" w:eastAsia="仿宋_GB2312" w:cs="仿宋_GB2312"/>
          <w:sz w:val="30"/>
          <w:szCs w:val="30"/>
        </w:rPr>
        <w:t>擅长于劳资关系、公司股权投融资、并购重组、知识产权、房地产、建设工程、商业合同、刑事辩护等诉讼及非诉讼业务。其担任多家大中型企业、外商投资企业、事业单位和商会法律顾问，并精于高端民商事和刑事诉讼。</w:t>
      </w:r>
    </w:p>
    <w:p>
      <w:pPr>
        <w:spacing w:after="0" w:line="312" w:lineRule="auto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after="0" w:line="312" w:lineRule="auto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·肖静律师</w:t>
      </w:r>
    </w:p>
    <w:p>
      <w:pPr>
        <w:numPr>
          <w:ilvl w:val="0"/>
          <w:numId w:val="1"/>
        </w:numPr>
        <w:spacing w:after="0" w:line="312" w:lineRule="auto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简历：</w:t>
      </w:r>
      <w:r>
        <w:rPr>
          <w:rFonts w:hint="eastAsia" w:ascii="仿宋_GB2312" w:hAnsi="仿宋_GB2312" w:eastAsia="仿宋_GB2312" w:cs="仿宋_GB2312"/>
          <w:sz w:val="30"/>
          <w:szCs w:val="30"/>
        </w:rPr>
        <w:t>毕业于广西师范大学，研究生学历，获法学硕士学位。</w:t>
      </w:r>
    </w:p>
    <w:p>
      <w:pPr>
        <w:numPr>
          <w:ilvl w:val="0"/>
          <w:numId w:val="1"/>
        </w:numPr>
        <w:spacing w:after="0" w:line="312" w:lineRule="auto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特长：</w:t>
      </w:r>
      <w:r>
        <w:rPr>
          <w:rFonts w:hint="eastAsia" w:ascii="仿宋_GB2312" w:hAnsi="仿宋_GB2312" w:eastAsia="仿宋_GB2312" w:cs="仿宋_GB2312"/>
          <w:sz w:val="30"/>
          <w:szCs w:val="30"/>
        </w:rPr>
        <w:t>擅长处理劳动纠纷案件，其曾与许勇律师一同代理广东开平建安集团有限公司与23个劳动者的群体劳动纠纷案件，也曾代理覃某某等12人诉中山市华泰照明有限公司的劳动争议纠纷案件，不论作为原告代理人还是被告代理人，都体现专业的雄辩水平及丰富的实践经验。其代理大量的交通事故人身损害赔偿、婚姻家庭、经济纠纷、知识产权等各类诉讼案件，在企业日常法务等非诉业务也积累了相当丰富的经验。</w:t>
      </w:r>
    </w:p>
    <w:p>
      <w:pPr>
        <w:spacing w:after="0" w:line="312" w:lineRule="auto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after="0" w:line="312" w:lineRule="auto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·黄锋律师</w:t>
      </w:r>
    </w:p>
    <w:p>
      <w:pPr>
        <w:numPr>
          <w:ilvl w:val="0"/>
          <w:numId w:val="1"/>
        </w:numPr>
        <w:spacing w:after="0" w:line="312" w:lineRule="auto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简历：</w:t>
      </w:r>
      <w:r>
        <w:rPr>
          <w:rFonts w:hint="eastAsia" w:ascii="仿宋_GB2312" w:hAnsi="仿宋_GB2312" w:eastAsia="仿宋_GB2312" w:cs="仿宋_GB2312"/>
          <w:sz w:val="30"/>
          <w:szCs w:val="30"/>
        </w:rPr>
        <w:t>毕业于华南理工大学，研究生学历，获法学硕士学位。</w:t>
      </w:r>
    </w:p>
    <w:p>
      <w:pPr>
        <w:numPr>
          <w:ilvl w:val="0"/>
          <w:numId w:val="1"/>
        </w:numPr>
        <w:spacing w:after="0" w:line="312" w:lineRule="auto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特长：</w:t>
      </w:r>
      <w:r>
        <w:rPr>
          <w:rFonts w:hint="eastAsia" w:ascii="仿宋_GB2312" w:hAnsi="仿宋_GB2312" w:eastAsia="仿宋_GB2312" w:cs="仿宋_GB2312"/>
          <w:sz w:val="30"/>
          <w:szCs w:val="30"/>
        </w:rPr>
        <w:t>具有专利代理人资格，专注于企业法律顾问及非诉法律事务，擅长知识产权、民间借贷纠纷、城中村改造拆迁安置纠纷、建设工程施工合同纠纷、金融借款合同纠纷等各类诉讼案件。</w:t>
      </w:r>
    </w:p>
    <w:p>
      <w:pPr>
        <w:tabs>
          <w:tab w:val="left" w:pos="-263"/>
          <w:tab w:val="left" w:pos="942"/>
          <w:tab w:val="left" w:pos="1849"/>
          <w:tab w:val="left" w:pos="2635"/>
          <w:tab w:val="left" w:pos="3870"/>
          <w:tab w:val="left" w:pos="8790"/>
        </w:tabs>
        <w:autoSpaceDE w:val="0"/>
        <w:autoSpaceDN w:val="0"/>
        <w:jc w:val="both"/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A5B1"/>
    <w:multiLevelType w:val="singleLevel"/>
    <w:tmpl w:val="6510A5B1"/>
    <w:lvl w:ilvl="0" w:tentative="0">
      <w:start w:val="1"/>
      <w:numFmt w:val="bullet"/>
      <w:lvlText w:val=""/>
      <w:lvlJc w:val="left"/>
      <w:pPr>
        <w:ind w:left="17" w:hanging="17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6C19"/>
    <w:rsid w:val="081E6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2019-11-28T09:13:00Z</dcterms:created>
  <dc:creator>Lunyn</dc:creator>
  <cp:lastModifiedBy>Lunyn</cp:lastModifiedBy>
  <dcterms:modified xsi:type="dcterms:W3CDTF">2019-11-28T09:14:23Z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