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highlight w:val="yellow"/>
        </w:rPr>
      </w:pPr>
      <w:r>
        <w:rPr>
          <w:b/>
          <w:highlight w:val="yellow"/>
        </w:rPr>
        <w:t>广州国际工业自动化技术及装备展览会</w:t>
      </w:r>
    </w:p>
    <w:p>
      <w:pPr>
        <w:jc w:val="center"/>
        <w:rPr>
          <w:b/>
        </w:rPr>
      </w:pPr>
      <w:r>
        <w:rPr>
          <w:b/>
        </w:rPr>
        <w:t>开启</w:t>
      </w:r>
      <w:r>
        <w:rPr>
          <w:rFonts w:hint="eastAsia"/>
          <w:b/>
        </w:rPr>
        <w:t>2</w:t>
      </w:r>
      <w:r>
        <w:rPr>
          <w:b/>
        </w:rPr>
        <w:t>021智造生机</w:t>
      </w:r>
      <w:r>
        <w:rPr>
          <w:rFonts w:hint="eastAsia"/>
          <w:b/>
        </w:rPr>
        <w:t>，</w:t>
      </w:r>
      <w:r>
        <w:rPr>
          <w:b/>
        </w:rPr>
        <w:t>拥抱工业自动化新未来</w:t>
      </w:r>
    </w:p>
    <w:p>
      <w:pPr>
        <w:jc w:val="center"/>
      </w:pPr>
    </w:p>
    <w:p>
      <w:pPr>
        <w:ind w:firstLine="400" w:firstLineChars="200"/>
        <w:jc w:val="left"/>
        <w:rPr>
          <w:rFonts w:ascii="Arial" w:hAnsi="Arial" w:cs="Arial"/>
          <w:sz w:val="20"/>
          <w:szCs w:val="20"/>
        </w:rPr>
      </w:pPr>
      <w:r>
        <w:rPr>
          <w:rFonts w:ascii="Arial" w:hAnsi="Arial" w:cs="Arial"/>
          <w:sz w:val="20"/>
          <w:szCs w:val="20"/>
        </w:rPr>
        <w:t>SIAF将于</w:t>
      </w:r>
      <w:r>
        <w:rPr>
          <w:rFonts w:ascii="Arial" w:hAnsi="Arial" w:cs="Arial"/>
          <w:b/>
          <w:color w:val="FF0000"/>
          <w:sz w:val="20"/>
          <w:szCs w:val="20"/>
        </w:rPr>
        <w:t>2021年3月3至5日在广州中国进出口商品交易会展馆B区</w:t>
      </w:r>
      <w:r>
        <w:rPr>
          <w:rFonts w:ascii="Arial" w:hAnsi="Arial" w:cs="Arial"/>
          <w:sz w:val="20"/>
          <w:szCs w:val="20"/>
        </w:rPr>
        <w:t xml:space="preserve">举行！展会将涵盖全球创新工业自动化技术成果，聚焦工业机器人、传动系统、传感器、人机界面（HMI）和嵌入式系统、连接和电气技术等领域。基于工业互联网在当前数字化创新时代的巨大商业潜力，新增物联网专区，集中展示前沿的工业互联网、软件和系统相关的解决方案。 </w:t>
      </w:r>
    </w:p>
    <w:p>
      <w:pPr>
        <w:ind w:firstLine="400" w:firstLineChars="200"/>
        <w:jc w:val="left"/>
        <w:rPr>
          <w:rFonts w:ascii="Arial" w:hAnsi="Arial" w:cs="Arial"/>
          <w:sz w:val="20"/>
          <w:szCs w:val="20"/>
        </w:rPr>
      </w:pPr>
      <w:r>
        <w:rPr>
          <w:rFonts w:ascii="Arial" w:hAnsi="Arial" w:cs="Arial"/>
          <w:sz w:val="20"/>
          <w:szCs w:val="20"/>
        </w:rPr>
        <w:t>作为德国纽伦堡SPS电气自动化展会的姊妹展会，SIAF是华南地区首屈一指的智能自动化解决方案商贸之一。SIAF将与Asiamold广州国际模具展览会同期举办，致力于展示各种创新智能制造解决方案、带来行业领军者的见解。</w:t>
      </w:r>
    </w:p>
    <w:p>
      <w:pPr>
        <w:pStyle w:val="6"/>
        <w:numPr>
          <w:ilvl w:val="0"/>
          <w:numId w:val="1"/>
        </w:numPr>
        <w:ind w:firstLineChars="0"/>
        <w:jc w:val="left"/>
        <w:rPr>
          <w:rFonts w:ascii="Arial" w:hAnsi="Arial" w:cs="Arial"/>
          <w:sz w:val="20"/>
          <w:szCs w:val="20"/>
        </w:rPr>
      </w:pPr>
      <w:r>
        <w:rPr>
          <w:rFonts w:hint="eastAsia" w:ascii="Arial" w:hAnsi="Arial" w:cs="Arial"/>
          <w:sz w:val="20"/>
          <w:szCs w:val="20"/>
        </w:rPr>
        <w:t>以“推动华南智能制造”为核心导向</w:t>
      </w:r>
    </w:p>
    <w:p>
      <w:pPr>
        <w:pStyle w:val="6"/>
        <w:numPr>
          <w:ilvl w:val="0"/>
          <w:numId w:val="1"/>
        </w:numPr>
        <w:ind w:firstLineChars="0"/>
        <w:jc w:val="left"/>
        <w:rPr>
          <w:rFonts w:ascii="Arial" w:hAnsi="Arial" w:cs="Arial"/>
          <w:sz w:val="20"/>
          <w:szCs w:val="20"/>
        </w:rPr>
      </w:pPr>
      <w:r>
        <w:rPr>
          <w:rFonts w:ascii="Arial" w:hAnsi="Arial" w:cs="Arial"/>
          <w:sz w:val="20"/>
          <w:szCs w:val="20"/>
        </w:rPr>
        <w:t>深耕自动化行业</w:t>
      </w:r>
      <w:r>
        <w:rPr>
          <w:rFonts w:hint="eastAsia" w:ascii="Arial" w:hAnsi="Arial" w:cs="Arial"/>
          <w:sz w:val="20"/>
          <w:szCs w:val="20"/>
        </w:rPr>
        <w:t>，</w:t>
      </w:r>
      <w:r>
        <w:rPr>
          <w:rFonts w:ascii="Arial" w:hAnsi="Arial" w:cs="Arial"/>
          <w:sz w:val="20"/>
          <w:szCs w:val="20"/>
        </w:rPr>
        <w:t>汇聚众多国内外先进智造展商</w:t>
      </w:r>
    </w:p>
    <w:p>
      <w:pPr>
        <w:pStyle w:val="6"/>
        <w:numPr>
          <w:ilvl w:val="0"/>
          <w:numId w:val="1"/>
        </w:numPr>
        <w:ind w:firstLineChars="0"/>
        <w:jc w:val="left"/>
        <w:rPr>
          <w:rFonts w:ascii="Arial" w:hAnsi="Arial" w:cs="Arial"/>
          <w:sz w:val="20"/>
          <w:szCs w:val="20"/>
        </w:rPr>
      </w:pPr>
      <w:r>
        <w:rPr>
          <w:rFonts w:ascii="Arial" w:hAnsi="Arial" w:cs="Arial"/>
          <w:sz w:val="20"/>
          <w:szCs w:val="20"/>
        </w:rPr>
        <w:t>领域观众一站式获取智能制造技术与解决方案</w:t>
      </w:r>
    </w:p>
    <w:p>
      <w:pPr>
        <w:jc w:val="left"/>
        <w:rPr>
          <w:rFonts w:ascii="Arial" w:hAnsi="Arial" w:cs="Arial"/>
          <w:sz w:val="20"/>
          <w:szCs w:val="20"/>
        </w:rPr>
      </w:pPr>
    </w:p>
    <w:p/>
    <w:p>
      <w:pPr>
        <w:rPr>
          <w:b/>
          <w:color w:val="C00000"/>
        </w:rPr>
      </w:pPr>
    </w:p>
    <w:p>
      <w:pPr>
        <w:rPr>
          <w:b/>
          <w:color w:val="C00000"/>
        </w:rPr>
      </w:pPr>
      <w:r>
        <w:rPr>
          <w:rFonts w:hint="eastAsia"/>
          <w:b/>
          <w:color w:val="C00000"/>
        </w:rPr>
        <w:t>【0</w:t>
      </w:r>
      <w:r>
        <w:rPr>
          <w:b/>
          <w:color w:val="C00000"/>
        </w:rPr>
        <w:t>1</w:t>
      </w:r>
      <w:r>
        <w:rPr>
          <w:rFonts w:hint="eastAsia"/>
          <w:b/>
          <w:color w:val="C00000"/>
        </w:rPr>
        <w:t>】</w:t>
      </w:r>
      <w:r>
        <w:rPr>
          <w:b/>
          <w:color w:val="C00000"/>
        </w:rPr>
        <w:t>焦点主题展品</w:t>
      </w:r>
    </w:p>
    <w:p>
      <w:pPr>
        <w:rPr>
          <w:rFonts w:ascii="Arial" w:hAnsi="Arial" w:cs="Arial"/>
          <w:sz w:val="20"/>
          <w:szCs w:val="20"/>
        </w:rPr>
      </w:pPr>
      <w:r>
        <w:rPr>
          <w:rFonts w:ascii="Arial" w:hAnsi="Arial" w:cs="Arial"/>
          <w:sz w:val="20"/>
          <w:szCs w:val="20"/>
        </w:rPr>
        <w:t>机器视觉、传动系统及零部件、控制技术、连接技术、人机界面装置、工厂自动化基础设施、工业数字化设备及技术、工业用计算机装备、嵌入式系统、感应技术、物联网、工业机器人机器配套技术</w:t>
      </w:r>
      <w:r>
        <w:rPr>
          <w:rFonts w:hint="eastAsia" w:ascii="Arial" w:hAnsi="Arial" w:cs="Arial"/>
          <w:sz w:val="20"/>
          <w:szCs w:val="20"/>
        </w:rPr>
        <w:t>。</w:t>
      </w:r>
    </w:p>
    <w:p>
      <w:pPr>
        <w:jc w:val="center"/>
        <w:rPr>
          <w:rFonts w:ascii="Arial" w:hAnsi="Arial" w:cs="Arial"/>
          <w:sz w:val="20"/>
          <w:szCs w:val="20"/>
        </w:rPr>
      </w:pPr>
    </w:p>
    <w:p/>
    <w:p>
      <w:pPr>
        <w:jc w:val="center"/>
      </w:pPr>
      <w:r>
        <w:drawing>
          <wp:inline distT="0" distB="0" distL="0" distR="0">
            <wp:extent cx="5509895" cy="3133725"/>
            <wp:effectExtent l="0" t="0" r="0" b="0"/>
            <wp:docPr id="1" name="图片 1" descr="Y:\Marketing\MKT\Echo\SIAF&amp;AOG21\常用图片\SIAF\SIAF21 edm_画板 1 副本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Y:\Marketing\MKT\Echo\SIAF&amp;AOG21\常用图片\SIAF\SIAF21 edm_画板 1 副本 2.jpg"/>
                    <pic:cNvPicPr>
                      <a:picLocks noChangeAspect="1" noChangeArrowheads="1"/>
                    </pic:cNvPicPr>
                  </pic:nvPicPr>
                  <pic:blipFill>
                    <a:blip r:embed="rId4">
                      <a:extLst>
                        <a:ext uri="{28A0092B-C50C-407E-A947-70E740481C1C}">
                          <a14:useLocalDpi xmlns:a14="http://schemas.microsoft.com/office/drawing/2010/main" val="0"/>
                        </a:ext>
                      </a:extLst>
                    </a:blip>
                    <a:srcRect t="18000" r="46005" b="39495"/>
                    <a:stretch>
                      <a:fillRect/>
                    </a:stretch>
                  </pic:blipFill>
                  <pic:spPr>
                    <a:xfrm>
                      <a:off x="0" y="0"/>
                      <a:ext cx="5558262" cy="3161092"/>
                    </a:xfrm>
                    <a:prstGeom prst="rect">
                      <a:avLst/>
                    </a:prstGeom>
                    <a:noFill/>
                    <a:ln>
                      <a:noFill/>
                    </a:ln>
                  </pic:spPr>
                </pic:pic>
              </a:graphicData>
            </a:graphic>
          </wp:inline>
        </w:drawing>
      </w: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p>
    <w:p>
      <w:pPr>
        <w:rPr>
          <w:rFonts w:ascii="Arial" w:hAnsi="Arial" w:cs="Arial"/>
          <w:sz w:val="20"/>
          <w:szCs w:val="20"/>
        </w:rPr>
      </w:pPr>
      <w:bookmarkStart w:id="0" w:name="_GoBack"/>
      <w:bookmarkEnd w:id="0"/>
    </w:p>
    <w:p>
      <w:pPr>
        <w:rPr>
          <w:b/>
          <w:color w:val="C00000"/>
        </w:rPr>
      </w:pPr>
      <w:r>
        <w:rPr>
          <w:rFonts w:hint="eastAsia"/>
          <w:b/>
          <w:color w:val="C00000"/>
        </w:rPr>
        <w:t>【0</w:t>
      </w:r>
      <w:r>
        <w:rPr>
          <w:b/>
          <w:color w:val="C00000"/>
        </w:rPr>
        <w:t>2】八大主题紧贴市场趋势全面诠释智能制造</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046345" cy="2856865"/>
            <wp:effectExtent l="0" t="0" r="1905" b="635"/>
            <wp:docPr id="3" name="图片 3" descr="D:\Users\chenwa\AppData\Roaming\Tencent\Users\2880540538\QiDian\WinTemp\RichOle\)HD5L23ON]U09P%)D6ZJ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Users\chenwa\AppData\Roaming\Tencent\Users\2880540538\QiDian\WinTemp\RichOle\)HD5L23ON]U09P%)D6ZJ_27.png"/>
                    <pic:cNvPicPr>
                      <a:picLocks noChangeAspect="1" noChangeArrowheads="1"/>
                    </pic:cNvPicPr>
                  </pic:nvPicPr>
                  <pic:blipFill>
                    <a:blip r:embed="rId5">
                      <a:extLst>
                        <a:ext uri="{28A0092B-C50C-407E-A947-70E740481C1C}">
                          <a14:useLocalDpi xmlns:a14="http://schemas.microsoft.com/office/drawing/2010/main" val="0"/>
                        </a:ext>
                      </a:extLst>
                    </a:blip>
                    <a:srcRect t="22880"/>
                    <a:stretch>
                      <a:fillRect/>
                    </a:stretch>
                  </pic:blipFill>
                  <pic:spPr>
                    <a:xfrm>
                      <a:off x="0" y="0"/>
                      <a:ext cx="5052036" cy="2860577"/>
                    </a:xfrm>
                    <a:prstGeom prst="rect">
                      <a:avLst/>
                    </a:prstGeom>
                    <a:noFill/>
                    <a:ln>
                      <a:noFill/>
                    </a:ln>
                  </pic:spPr>
                </pic:pic>
              </a:graphicData>
            </a:graphic>
          </wp:inline>
        </w:drawing>
      </w:r>
    </w:p>
    <w:p>
      <w:pPr>
        <w:pStyle w:val="6"/>
        <w:ind w:left="720" w:firstLine="0" w:firstLineChars="0"/>
        <w:rPr>
          <w:b/>
          <w:color w:val="C00000"/>
        </w:rPr>
      </w:pPr>
    </w:p>
    <w:p>
      <w:pPr>
        <w:pStyle w:val="6"/>
        <w:ind w:left="720" w:firstLine="0" w:firstLineChars="0"/>
        <w:rPr>
          <w:b/>
          <w:color w:val="C00000"/>
        </w:rPr>
      </w:pPr>
    </w:p>
    <w:p>
      <w:pPr>
        <w:rPr>
          <w:b/>
          <w:color w:val="C00000"/>
        </w:rPr>
      </w:pPr>
      <w:r>
        <w:rPr>
          <w:rFonts w:hint="eastAsia"/>
          <w:b/>
          <w:color w:val="C00000"/>
        </w:rPr>
        <w:t>【0</w:t>
      </w:r>
      <w:r>
        <w:rPr>
          <w:b/>
          <w:color w:val="C00000"/>
        </w:rPr>
        <w:t>3</w:t>
      </w:r>
      <w:r>
        <w:rPr>
          <w:rFonts w:hint="eastAsia"/>
          <w:b/>
          <w:color w:val="C00000"/>
        </w:rPr>
        <w:t>】部分展商代表</w:t>
      </w:r>
    </w:p>
    <w:p>
      <w:pPr>
        <w:rPr>
          <w:rFonts w:ascii="Arial" w:hAnsi="Arial" w:cs="Arial"/>
          <w:b/>
          <w:sz w:val="20"/>
          <w:szCs w:val="20"/>
        </w:rPr>
      </w:pPr>
      <w:r>
        <w:rPr>
          <w:rFonts w:hint="eastAsia" w:ascii="Arial" w:hAnsi="Arial" w:cs="Arial"/>
          <w:b/>
          <w:sz w:val="20"/>
          <w:szCs w:val="20"/>
        </w:rPr>
        <w:t xml:space="preserve">工业机器人及其配件/机器视觉 </w:t>
      </w:r>
    </w:p>
    <w:p>
      <w:pPr>
        <w:rPr>
          <w:rFonts w:ascii="Arial" w:hAnsi="Arial" w:cs="Arial"/>
          <w:sz w:val="20"/>
          <w:szCs w:val="20"/>
        </w:rPr>
      </w:pPr>
      <w:r>
        <w:rPr>
          <w:rFonts w:hint="eastAsia" w:ascii="Arial" w:hAnsi="Arial" w:cs="Arial"/>
          <w:sz w:val="20"/>
          <w:szCs w:val="20"/>
        </w:rPr>
        <w:t>安川首钢、配天、威洛博、东莞理想（伯朗特）、银泰、创锋、马头、莫尔塑料、协顺、康耐视、麦克玛视、视界纵横、嘉铭、创科、辉视</w:t>
      </w:r>
    </w:p>
    <w:p>
      <w:pPr>
        <w:rPr>
          <w:rFonts w:ascii="Arial" w:hAnsi="Arial" w:cs="Arial"/>
          <w:sz w:val="20"/>
          <w:szCs w:val="20"/>
        </w:rPr>
      </w:pPr>
    </w:p>
    <w:p>
      <w:pPr>
        <w:rPr>
          <w:rFonts w:ascii="Arial" w:hAnsi="Arial" w:cs="Arial"/>
          <w:b/>
          <w:sz w:val="20"/>
          <w:szCs w:val="20"/>
        </w:rPr>
      </w:pPr>
      <w:r>
        <w:rPr>
          <w:rFonts w:hint="eastAsia" w:ascii="Arial" w:hAnsi="Arial" w:cs="Arial"/>
          <w:b/>
          <w:sz w:val="20"/>
          <w:szCs w:val="20"/>
        </w:rPr>
        <w:t>电气系统/连接系统</w:t>
      </w:r>
    </w:p>
    <w:p>
      <w:pPr>
        <w:rPr>
          <w:rFonts w:ascii="Arial" w:hAnsi="Arial" w:cs="Arial"/>
          <w:sz w:val="20"/>
          <w:szCs w:val="20"/>
        </w:rPr>
      </w:pPr>
      <w:r>
        <w:rPr>
          <w:rFonts w:hint="eastAsia" w:ascii="Arial" w:hAnsi="Arial" w:cs="Arial"/>
          <w:sz w:val="20"/>
          <w:szCs w:val="20"/>
        </w:rPr>
        <w:t>赛宝、永陞、伙伴、西格玛泰克、研控、邦飞利、雷赛、浩亭、町洋、宾德、康耐、高诚、高松、唯恩、兴威联</w:t>
      </w:r>
    </w:p>
    <w:p>
      <w:pPr>
        <w:rPr>
          <w:rFonts w:ascii="Arial" w:hAnsi="Arial" w:cs="Arial"/>
          <w:b/>
          <w:sz w:val="20"/>
          <w:szCs w:val="20"/>
        </w:rPr>
      </w:pPr>
      <w:r>
        <w:rPr>
          <w:rFonts w:hint="eastAsia" w:ascii="Arial" w:hAnsi="Arial" w:cs="Arial"/>
          <w:b/>
          <w:sz w:val="20"/>
          <w:szCs w:val="20"/>
        </w:rPr>
        <w:t>感应技术及工业测量/物联网/智能仓储、物流集成解决方案</w:t>
      </w:r>
    </w:p>
    <w:p>
      <w:pPr>
        <w:rPr>
          <w:rFonts w:ascii="Arial" w:hAnsi="Arial" w:cs="Arial"/>
          <w:sz w:val="20"/>
          <w:szCs w:val="20"/>
        </w:rPr>
      </w:pPr>
      <w:r>
        <w:rPr>
          <w:rFonts w:hint="eastAsia" w:ascii="Arial" w:hAnsi="Arial" w:cs="Arial"/>
          <w:sz w:val="20"/>
          <w:szCs w:val="20"/>
        </w:rPr>
        <w:t>科瑞、倍加福、易福门、奥托尼克斯、天津吉诺、兰宝、志奋领、邦纳、库伯勒、佳乐、禹衡、富延升、德夫尔、虹润、爱里富</w:t>
      </w:r>
    </w:p>
    <w:p>
      <w:pPr>
        <w:rPr>
          <w:rFonts w:ascii="Arial" w:hAnsi="Arial" w:cs="Arial"/>
          <w:sz w:val="20"/>
          <w:szCs w:val="20"/>
        </w:rPr>
      </w:pPr>
      <w:r>
        <w:rPr>
          <w:rFonts w:hint="eastAsia" w:ascii="Arial" w:hAnsi="Arial" w:cs="Arial"/>
          <w:sz w:val="20"/>
          <w:szCs w:val="20"/>
        </w:rPr>
        <w:t>施迈赛、老狗科技、鲁邦通、华茂欧特、洛丁森、精奇、昆仑工控、科迪通达、联瑞</w:t>
      </w:r>
    </w:p>
    <w:p>
      <w:pPr>
        <w:rPr>
          <w:rFonts w:ascii="Arial" w:hAnsi="Arial" w:cs="Arial"/>
          <w:sz w:val="20"/>
          <w:szCs w:val="20"/>
        </w:rPr>
      </w:pPr>
    </w:p>
    <w:p>
      <w:pPr>
        <w:rPr>
          <w:rFonts w:ascii="Arial" w:hAnsi="Arial" w:cs="Arial"/>
          <w:sz w:val="20"/>
          <w:szCs w:val="20"/>
        </w:rPr>
      </w:pPr>
    </w:p>
    <w:p>
      <w:pPr>
        <w:rPr>
          <w:b/>
          <w:color w:val="C00000"/>
        </w:rPr>
      </w:pPr>
      <w:r>
        <w:rPr>
          <w:rFonts w:hint="eastAsia"/>
          <w:b/>
          <w:color w:val="C00000"/>
        </w:rPr>
        <w:t>【0</w:t>
      </w:r>
      <w:r>
        <w:rPr>
          <w:b/>
          <w:color w:val="C00000"/>
        </w:rPr>
        <w:t>4</w:t>
      </w:r>
      <w:r>
        <w:rPr>
          <w:rFonts w:hint="eastAsia"/>
          <w:b/>
          <w:color w:val="C00000"/>
        </w:rPr>
        <w:t>】同期研讨会及论坛</w:t>
      </w:r>
    </w:p>
    <w:p>
      <w:pPr>
        <w:rPr>
          <w:rFonts w:ascii="Arial" w:hAnsi="Arial" w:cs="Arial"/>
          <w:sz w:val="20"/>
          <w:szCs w:val="20"/>
        </w:rPr>
      </w:pPr>
      <w:r>
        <w:rPr>
          <w:rFonts w:hint="eastAsia" w:ascii="Arial" w:hAnsi="Arial" w:cs="Arial"/>
          <w:sz w:val="20"/>
          <w:szCs w:val="20"/>
        </w:rPr>
        <w:t>除展会外，SIAF主办方精心安排精彩丰富的同期活动。研讨会和论坛更是备受瞩目，近百场的研讨会，汇聚来自国内外的顶级行业专家，带来创新技术和独特见解，探讨应用案例，助力企业实现高质量的自动化升级改造。</w:t>
      </w:r>
    </w:p>
    <w:p>
      <w:pPr>
        <w:rPr>
          <w:rFonts w:ascii="Arial" w:hAnsi="Arial" w:cs="Arial"/>
          <w:sz w:val="20"/>
          <w:szCs w:val="20"/>
        </w:rPr>
      </w:pPr>
      <w:r>
        <w:rPr>
          <w:rFonts w:hint="eastAsia" w:ascii="Arial" w:hAnsi="Arial" w:cs="Arial"/>
          <w:sz w:val="20"/>
          <w:szCs w:val="20"/>
        </w:rPr>
        <w:t>*新基建下，5G对于工业自动化的价值和应用场景</w:t>
      </w:r>
    </w:p>
    <w:p>
      <w:pPr>
        <w:rPr>
          <w:rFonts w:ascii="Arial" w:hAnsi="Arial" w:cs="Arial"/>
          <w:sz w:val="20"/>
          <w:szCs w:val="20"/>
        </w:rPr>
      </w:pPr>
      <w:r>
        <w:rPr>
          <w:rFonts w:hint="eastAsia" w:ascii="Arial" w:hAnsi="Arial" w:cs="Arial"/>
          <w:sz w:val="20"/>
          <w:szCs w:val="20"/>
        </w:rPr>
        <w:t>*如何提高设备智能化/柔性化，完善工业互联网架构</w:t>
      </w:r>
    </w:p>
    <w:p>
      <w:pPr>
        <w:rPr>
          <w:rFonts w:ascii="Arial" w:hAnsi="Arial" w:cs="Arial"/>
          <w:sz w:val="20"/>
          <w:szCs w:val="20"/>
        </w:rPr>
      </w:pPr>
      <w:r>
        <w:rPr>
          <w:rFonts w:hint="eastAsia" w:ascii="Arial" w:hAnsi="Arial" w:cs="Arial"/>
          <w:sz w:val="20"/>
          <w:szCs w:val="20"/>
        </w:rPr>
        <w:t>*新形势下的智慧物流与仓储</w:t>
      </w:r>
    </w:p>
    <w:p>
      <w:pPr>
        <w:rPr>
          <w:rFonts w:ascii="Arial" w:hAnsi="Arial" w:cs="Arial"/>
          <w:sz w:val="20"/>
          <w:szCs w:val="20"/>
        </w:rPr>
      </w:pPr>
    </w:p>
    <w:p>
      <w:pPr>
        <w:rPr>
          <w:rFonts w:ascii="Arial" w:hAnsi="Arial" w:cs="Arial"/>
          <w:b/>
          <w:bCs/>
          <w:sz w:val="20"/>
          <w:szCs w:val="20"/>
        </w:rPr>
      </w:pPr>
      <w:r>
        <w:rPr>
          <w:rFonts w:hint="eastAsia" w:ascii="Arial" w:hAnsi="Arial" w:cs="Arial"/>
          <w:b/>
          <w:bCs/>
          <w:sz w:val="20"/>
          <w:szCs w:val="20"/>
        </w:rPr>
        <w:t>智能工业解决方案峰会</w:t>
      </w:r>
    </w:p>
    <w:p>
      <w:pPr>
        <w:rPr>
          <w:rFonts w:ascii="Arial" w:hAnsi="Arial" w:cs="Arial"/>
          <w:sz w:val="20"/>
          <w:szCs w:val="20"/>
        </w:rPr>
      </w:pPr>
      <w:r>
        <w:rPr>
          <w:rFonts w:hint="eastAsia" w:ascii="Arial" w:hAnsi="Arial" w:cs="Arial"/>
          <w:sz w:val="20"/>
          <w:szCs w:val="20"/>
        </w:rPr>
        <w:t>*传感器4.0驱动自动化行业</w:t>
      </w:r>
    </w:p>
    <w:p>
      <w:pPr>
        <w:rPr>
          <w:rFonts w:ascii="Arial" w:hAnsi="Arial" w:cs="Arial"/>
          <w:sz w:val="20"/>
          <w:szCs w:val="20"/>
        </w:rPr>
      </w:pPr>
      <w:r>
        <w:rPr>
          <w:rFonts w:hint="eastAsia" w:ascii="Arial" w:hAnsi="Arial" w:cs="Arial"/>
          <w:sz w:val="20"/>
          <w:szCs w:val="20"/>
        </w:rPr>
        <w:t>*人机协作、工业机器人，视觉技术及工业应用</w:t>
      </w:r>
    </w:p>
    <w:p>
      <w:pPr>
        <w:rPr>
          <w:rFonts w:ascii="Arial" w:hAnsi="Arial" w:cs="Arial"/>
          <w:sz w:val="20"/>
          <w:szCs w:val="20"/>
        </w:rPr>
      </w:pPr>
      <w:r>
        <w:rPr>
          <w:rFonts w:hint="eastAsia" w:ascii="Arial" w:hAnsi="Arial" w:cs="Arial"/>
          <w:sz w:val="20"/>
          <w:szCs w:val="20"/>
        </w:rPr>
        <w:t>*连接技术与工业物联网</w:t>
      </w:r>
    </w:p>
    <w:p>
      <w:pPr>
        <w:rPr>
          <w:rFonts w:ascii="Arial" w:hAnsi="Arial" w:cs="Arial"/>
          <w:sz w:val="20"/>
          <w:szCs w:val="20"/>
        </w:rPr>
      </w:pPr>
      <w:r>
        <w:rPr>
          <w:rFonts w:hint="eastAsia" w:ascii="Arial" w:hAnsi="Arial" w:cs="Arial"/>
          <w:sz w:val="20"/>
          <w:szCs w:val="20"/>
        </w:rPr>
        <w:t xml:space="preserve">*预防性维护 </w:t>
      </w:r>
    </w:p>
    <w:p>
      <w:pPr>
        <w:rPr>
          <w:rFonts w:ascii="Arial" w:hAnsi="Arial" w:cs="Arial"/>
          <w:sz w:val="20"/>
          <w:szCs w:val="20"/>
        </w:rPr>
      </w:pPr>
      <w:r>
        <w:rPr>
          <w:rFonts w:hint="eastAsia" w:ascii="Arial" w:hAnsi="Arial" w:cs="Arial"/>
          <w:sz w:val="20"/>
          <w:szCs w:val="20"/>
        </w:rPr>
        <w:t>*嵌入式系统的创新应用</w:t>
      </w:r>
    </w:p>
    <w:p>
      <w:pPr>
        <w:rPr>
          <w:rFonts w:ascii="Arial" w:hAnsi="Arial" w:cs="Arial"/>
          <w:sz w:val="20"/>
          <w:szCs w:val="20"/>
        </w:rPr>
      </w:pPr>
      <w:r>
        <w:rPr>
          <w:rFonts w:hint="eastAsia" w:ascii="Arial" w:hAnsi="Arial" w:cs="Arial"/>
          <w:sz w:val="20"/>
          <w:szCs w:val="20"/>
        </w:rPr>
        <w:t>*人机界面的技术应用</w:t>
      </w:r>
    </w:p>
    <w:p>
      <w:pPr>
        <w:rPr>
          <w:rFonts w:ascii="Arial" w:hAnsi="Arial" w:cs="Arial"/>
          <w:sz w:val="20"/>
          <w:szCs w:val="20"/>
        </w:rPr>
      </w:pPr>
    </w:p>
    <w:p>
      <w:pPr>
        <w:rPr>
          <w:rFonts w:ascii="Arial" w:hAnsi="Arial" w:cs="Arial"/>
          <w:b/>
          <w:bCs/>
          <w:sz w:val="20"/>
          <w:szCs w:val="20"/>
        </w:rPr>
      </w:pPr>
      <w:r>
        <w:rPr>
          <w:rFonts w:hint="eastAsia" w:ascii="Arial" w:hAnsi="Arial" w:cs="Arial"/>
          <w:b/>
          <w:bCs/>
          <w:sz w:val="20"/>
          <w:szCs w:val="20"/>
        </w:rPr>
        <w:t>“对话隐形冠军”2</w:t>
      </w:r>
      <w:r>
        <w:rPr>
          <w:rFonts w:ascii="Arial" w:hAnsi="Arial" w:cs="Arial"/>
          <w:b/>
          <w:bCs/>
          <w:sz w:val="20"/>
          <w:szCs w:val="20"/>
        </w:rPr>
        <w:t>021</w:t>
      </w:r>
      <w:r>
        <w:rPr>
          <w:rFonts w:hint="eastAsia" w:ascii="Arial" w:hAnsi="Arial" w:cs="Arial"/>
          <w:b/>
          <w:bCs/>
          <w:sz w:val="20"/>
          <w:szCs w:val="20"/>
        </w:rPr>
        <w:t>系列研讨会</w:t>
      </w:r>
    </w:p>
    <w:p>
      <w:pPr>
        <w:rPr>
          <w:rFonts w:ascii="Arial" w:hAnsi="Arial" w:cs="Arial"/>
          <w:sz w:val="20"/>
          <w:szCs w:val="20"/>
        </w:rPr>
      </w:pPr>
      <w:r>
        <w:rPr>
          <w:rFonts w:hint="eastAsia" w:ascii="Arial" w:hAnsi="Arial" w:cs="Arial"/>
          <w:sz w:val="20"/>
          <w:szCs w:val="20"/>
        </w:rPr>
        <w:t>本届的议题为“驱动和控制”，隐形冠军企业将对新技术落地应用以及未来发展趋势方面发表看法。</w:t>
      </w:r>
    </w:p>
    <w:p>
      <w:pPr>
        <w:rPr>
          <w:rFonts w:ascii="Arial" w:hAnsi="Arial" w:cs="Arial"/>
          <w:sz w:val="20"/>
          <w:szCs w:val="20"/>
        </w:rPr>
      </w:pPr>
    </w:p>
    <w:p>
      <w:pPr>
        <w:rPr>
          <w:rFonts w:ascii="Arial" w:hAnsi="Arial" w:cs="Arial"/>
          <w:b/>
          <w:bCs/>
          <w:sz w:val="20"/>
          <w:szCs w:val="20"/>
        </w:rPr>
      </w:pPr>
      <w:r>
        <w:rPr>
          <w:rFonts w:hint="eastAsia" w:ascii="Arial" w:hAnsi="Arial" w:cs="Arial"/>
          <w:b/>
          <w:bCs/>
          <w:sz w:val="20"/>
          <w:szCs w:val="20"/>
        </w:rPr>
        <w:t>“</w:t>
      </w:r>
      <w:r>
        <w:rPr>
          <w:rFonts w:ascii="Arial" w:hAnsi="Arial" w:cs="Arial"/>
          <w:b/>
          <w:bCs/>
          <w:sz w:val="20"/>
          <w:szCs w:val="20"/>
        </w:rPr>
        <w:t>实施驱动创建智能工厂的新视野</w:t>
      </w:r>
      <w:r>
        <w:rPr>
          <w:rFonts w:hint="eastAsia" w:ascii="Arial" w:hAnsi="Arial" w:cs="Arial"/>
          <w:b/>
          <w:bCs/>
          <w:sz w:val="20"/>
          <w:szCs w:val="20"/>
        </w:rPr>
        <w:t>”高峰论坛</w:t>
      </w:r>
    </w:p>
    <w:p>
      <w:pPr>
        <w:rPr>
          <w:rFonts w:ascii="Arial" w:hAnsi="Arial" w:cs="Arial"/>
          <w:sz w:val="20"/>
          <w:szCs w:val="20"/>
        </w:rPr>
      </w:pPr>
      <w:r>
        <w:rPr>
          <w:rFonts w:hint="eastAsia" w:ascii="Arial" w:hAnsi="Arial" w:cs="Arial"/>
          <w:sz w:val="20"/>
          <w:szCs w:val="20"/>
        </w:rPr>
        <w:t>提供最新资讯，帮助促使华南生产厂商进行生产升级，最终达到数字化生产线、数字化车间、智能工厂标准的目标，从而进一步增强核心竞争力，打造要素聚集，上下贯通，相互配套，稳定安全的供应链体系，提升产业基础高级化和产业链现代化水平，推动工业经济高质量发展模式。</w:t>
      </w:r>
    </w:p>
    <w:p>
      <w:pPr>
        <w:rPr>
          <w:rFonts w:ascii="Arial" w:hAnsi="Arial" w:cs="Arial"/>
          <w:sz w:val="20"/>
          <w:szCs w:val="20"/>
        </w:rPr>
      </w:pPr>
    </w:p>
    <w:p>
      <w:pPr>
        <w:rPr>
          <w:rFonts w:ascii="Arial" w:hAnsi="Arial" w:cs="Arial"/>
          <w:b/>
          <w:sz w:val="20"/>
          <w:szCs w:val="20"/>
        </w:rPr>
      </w:pPr>
      <w:r>
        <w:rPr>
          <w:rFonts w:hint="eastAsia" w:ascii="Arial" w:hAnsi="Arial" w:cs="Arial"/>
          <w:b/>
          <w:sz w:val="20"/>
          <w:szCs w:val="20"/>
        </w:rPr>
        <w:t>时间敏感网络技术</w:t>
      </w:r>
      <w:r>
        <w:rPr>
          <w:rFonts w:ascii="Arial" w:hAnsi="Arial" w:cs="Arial"/>
          <w:b/>
          <w:sz w:val="20"/>
          <w:szCs w:val="20"/>
        </w:rPr>
        <w:t>TSN技术及应用论坛</w:t>
      </w:r>
    </w:p>
    <w:p>
      <w:pPr>
        <w:rPr>
          <w:rFonts w:ascii="Arial" w:hAnsi="Arial" w:cs="Arial"/>
          <w:sz w:val="20"/>
          <w:szCs w:val="20"/>
        </w:rPr>
      </w:pPr>
      <w:r>
        <w:rPr>
          <w:rFonts w:hint="eastAsia" w:ascii="Arial" w:hAnsi="Arial" w:cs="Arial"/>
          <w:sz w:val="20"/>
          <w:szCs w:val="20"/>
        </w:rPr>
        <w:t>第二届TSN技术及应用论坛将以“TSN技术铺设智能融合之路”作为主题，涵盖TSN技术背景、技术概要、发展历史、当前标准化进程、产品、配置软件、芯片开发方案、TSN与周边如5G的关系、TSN与SPE-L1层的以太网关系，到行业标准和应用行业分享，打造一个生产商、技术服务商和行业组织机构交流的平台。</w:t>
      </w:r>
    </w:p>
    <w:p>
      <w:pPr>
        <w:rPr>
          <w:rFonts w:ascii="Arial" w:hAnsi="Arial" w:cs="Arial"/>
          <w:sz w:val="20"/>
          <w:szCs w:val="20"/>
        </w:rPr>
      </w:pPr>
    </w:p>
    <w:p>
      <w:pPr>
        <w:rPr>
          <w:rFonts w:ascii="Arial" w:hAnsi="Arial" w:cs="Arial"/>
          <w:b/>
          <w:sz w:val="20"/>
          <w:szCs w:val="20"/>
        </w:rPr>
      </w:pPr>
      <w:r>
        <w:rPr>
          <w:rFonts w:ascii="Arial" w:hAnsi="Arial" w:cs="Arial"/>
          <w:b/>
          <w:sz w:val="20"/>
          <w:szCs w:val="20"/>
        </w:rPr>
        <w:t>OPC论坛</w:t>
      </w:r>
    </w:p>
    <w:p>
      <w:pPr>
        <w:spacing w:line="380" w:lineRule="exact"/>
        <w:rPr>
          <w:rFonts w:ascii="Arial" w:hAnsi="Arial" w:cs="Arial"/>
          <w:sz w:val="20"/>
          <w:szCs w:val="20"/>
        </w:rPr>
      </w:pPr>
      <w:r>
        <w:rPr>
          <w:rFonts w:ascii="Arial" w:hAnsi="Arial" w:cs="Arial"/>
          <w:sz w:val="20"/>
          <w:szCs w:val="20"/>
        </w:rPr>
        <w:t>OPC</w:t>
      </w:r>
      <w:r>
        <w:rPr>
          <w:rFonts w:hint="eastAsia" w:ascii="Arial" w:hAnsi="Arial" w:cs="Arial"/>
          <w:sz w:val="20"/>
          <w:szCs w:val="20"/>
        </w:rPr>
        <w:t>论坛</w:t>
      </w:r>
      <w:r>
        <w:rPr>
          <w:rFonts w:ascii="Arial" w:hAnsi="Arial" w:cs="Arial"/>
          <w:sz w:val="20"/>
          <w:szCs w:val="20"/>
        </w:rPr>
        <w:t>使用户在产品研发及使用过程中明确技术重点。帮助更多的制造业工厂实现高效的数据采集、传输、显示、存贮和应用，推动工厂的数字化和智能化，提升企业生产效率，降低生产成本，加快产品上市时间。本次会议将重点讨论OPC UA的丰富功能集以及企业用户在其应用程序中使用这些功能的独特方式。</w:t>
      </w:r>
    </w:p>
    <w:p>
      <w:pPr>
        <w:pStyle w:val="6"/>
        <w:numPr>
          <w:ilvl w:val="0"/>
          <w:numId w:val="2"/>
        </w:numPr>
        <w:spacing w:line="380" w:lineRule="exact"/>
        <w:ind w:firstLineChars="0"/>
        <w:rPr>
          <w:rFonts w:ascii="Arial" w:hAnsi="Arial" w:cs="Arial"/>
          <w:sz w:val="20"/>
          <w:szCs w:val="20"/>
        </w:rPr>
      </w:pPr>
      <w:r>
        <w:rPr>
          <w:rFonts w:ascii="Arial" w:hAnsi="Arial" w:cs="Arial"/>
          <w:sz w:val="20"/>
          <w:szCs w:val="20"/>
        </w:rPr>
        <w:t>了解OPC UA如何融入物联网、工业4.0、中国智能制造和韩国创新3.0</w:t>
      </w:r>
    </w:p>
    <w:p>
      <w:pPr>
        <w:pStyle w:val="6"/>
        <w:numPr>
          <w:ilvl w:val="0"/>
          <w:numId w:val="2"/>
        </w:numPr>
        <w:spacing w:line="380" w:lineRule="exact"/>
        <w:ind w:firstLineChars="0"/>
        <w:rPr>
          <w:rFonts w:ascii="Arial" w:hAnsi="Arial" w:cs="Arial"/>
          <w:sz w:val="20"/>
          <w:szCs w:val="20"/>
        </w:rPr>
      </w:pPr>
      <w:r>
        <w:rPr>
          <w:rFonts w:ascii="Arial" w:hAnsi="Arial" w:cs="Arial"/>
          <w:sz w:val="20"/>
          <w:szCs w:val="20"/>
        </w:rPr>
        <w:t>了解与其他行业组织积极合作如何努力彻底改变数据转型，为信息建模提供基础架构</w:t>
      </w:r>
    </w:p>
    <w:p>
      <w:pPr>
        <w:spacing w:line="380" w:lineRule="exact"/>
        <w:rPr>
          <w:rFonts w:ascii="Arial" w:hAnsi="Arial" w:cs="Arial"/>
          <w:sz w:val="20"/>
          <w:szCs w:val="20"/>
        </w:rPr>
      </w:pPr>
    </w:p>
    <w:p>
      <w:pPr>
        <w:spacing w:line="380" w:lineRule="exact"/>
        <w:rPr>
          <w:rFonts w:ascii="Arial" w:hAnsi="Arial" w:cs="Arial"/>
          <w:b/>
          <w:sz w:val="20"/>
          <w:szCs w:val="20"/>
        </w:rPr>
      </w:pPr>
      <w:r>
        <w:rPr>
          <w:rFonts w:ascii="Arial" w:hAnsi="Arial" w:cs="Arial"/>
          <w:b/>
          <w:sz w:val="20"/>
          <w:szCs w:val="20"/>
        </w:rPr>
        <w:t>IIFES论坛</w:t>
      </w:r>
    </w:p>
    <w:p>
      <w:pPr>
        <w:spacing w:line="380" w:lineRule="exact"/>
        <w:rPr>
          <w:rFonts w:ascii="Arial" w:hAnsi="Arial" w:cs="Arial"/>
          <w:sz w:val="20"/>
          <w:szCs w:val="20"/>
        </w:rPr>
      </w:pPr>
      <w:r>
        <w:rPr>
          <w:rFonts w:hint="eastAsia" w:ascii="Arial" w:hAnsi="Arial" w:cs="Arial"/>
          <w:sz w:val="20"/>
          <w:szCs w:val="20"/>
        </w:rPr>
        <w:t>日本自动化与测量的尖端技术论坛</w:t>
      </w:r>
    </w:p>
    <w:p>
      <w:pPr>
        <w:spacing w:line="380" w:lineRule="exact"/>
        <w:rPr>
          <w:rFonts w:ascii="Arial" w:hAnsi="Arial" w:cs="Arial"/>
          <w:sz w:val="20"/>
          <w:szCs w:val="20"/>
        </w:rPr>
      </w:pPr>
      <w:r>
        <w:rPr>
          <w:rFonts w:hint="eastAsia" w:ascii="Arial" w:hAnsi="Arial" w:cs="Arial"/>
          <w:sz w:val="20"/>
          <w:szCs w:val="20"/>
        </w:rPr>
        <w:t>第四次工业革命的推动下，制造业的数字化正在加速。"测控"是工业的母工具，拥有制造站点的各种数据，与制造站点的数字化直接相关。在本次演讲中，来自日本住友化学株式会社，日本横川电气株式会社，日本Azbil公司及京都大学等的技术专家和学者，将讨论制造业的未来前景。</w:t>
      </w:r>
    </w:p>
    <w:p>
      <w:pPr>
        <w:rPr>
          <w:rFonts w:ascii="Arial" w:hAnsi="Arial" w:cs="Arial"/>
          <w:sz w:val="20"/>
          <w:szCs w:val="20"/>
        </w:rPr>
      </w:pPr>
    </w:p>
    <w:p>
      <w:pPr>
        <w:rPr>
          <w:rFonts w:ascii="Arial" w:hAnsi="Arial" w:cs="Arial"/>
          <w:sz w:val="20"/>
          <w:szCs w:val="20"/>
        </w:rPr>
      </w:pPr>
    </w:p>
    <w:p>
      <w:pPr>
        <w:rPr>
          <w:b/>
          <w:color w:val="C00000"/>
        </w:rPr>
      </w:pPr>
      <w:r>
        <w:rPr>
          <w:rFonts w:hint="eastAsia"/>
          <w:b/>
          <w:color w:val="C00000"/>
        </w:rPr>
        <w:t>【0</w:t>
      </w:r>
      <w:r>
        <w:rPr>
          <w:b/>
          <w:color w:val="C00000"/>
        </w:rPr>
        <w:t>5</w:t>
      </w:r>
      <w:r>
        <w:rPr>
          <w:rFonts w:hint="eastAsia"/>
          <w:b/>
          <w:color w:val="C00000"/>
        </w:rPr>
        <w:t>】展品</w:t>
      </w:r>
      <w:r>
        <w:rPr>
          <w:b/>
          <w:color w:val="C00000"/>
        </w:rPr>
        <w:t>范围</w:t>
      </w:r>
    </w:p>
    <w:p>
      <w:pPr>
        <w:rPr>
          <w:rFonts w:ascii="Arial" w:hAnsi="Arial" w:cs="Arial"/>
          <w:sz w:val="20"/>
          <w:szCs w:val="20"/>
        </w:rPr>
      </w:pPr>
      <w:r>
        <w:rPr>
          <w:rFonts w:hint="eastAsia" w:ascii="Arial" w:hAnsi="Arial" w:cs="Arial"/>
          <w:sz w:val="20"/>
          <w:szCs w:val="20"/>
        </w:rPr>
        <w:t>●传动、机械驱动系统及零部件 Drive systems and components</w:t>
      </w:r>
    </w:p>
    <w:p>
      <w:pPr>
        <w:rPr>
          <w:rFonts w:ascii="Arial" w:hAnsi="Arial" w:cs="Arial"/>
          <w:sz w:val="20"/>
          <w:szCs w:val="20"/>
        </w:rPr>
      </w:pPr>
      <w:r>
        <w:rPr>
          <w:rFonts w:hint="eastAsia" w:ascii="Arial" w:hAnsi="Arial" w:cs="Arial"/>
          <w:sz w:val="20"/>
          <w:szCs w:val="20"/>
        </w:rPr>
        <w:t>●电子、机电零部件及辅助设备 Electromechanical components and peripheral equipment</w:t>
      </w:r>
    </w:p>
    <w:p>
      <w:pPr>
        <w:rPr>
          <w:rFonts w:ascii="Arial" w:hAnsi="Arial" w:cs="Arial"/>
          <w:sz w:val="20"/>
          <w:szCs w:val="20"/>
        </w:rPr>
      </w:pPr>
      <w:r>
        <w:rPr>
          <w:rFonts w:hint="eastAsia" w:ascii="Arial" w:hAnsi="Arial" w:cs="Arial"/>
          <w:sz w:val="20"/>
          <w:szCs w:val="20"/>
        </w:rPr>
        <w:t xml:space="preserve">●感应技术（传感器） Sensor technology                                                 </w:t>
      </w:r>
    </w:p>
    <w:p>
      <w:pPr>
        <w:rPr>
          <w:rFonts w:ascii="Arial" w:hAnsi="Arial" w:cs="Arial"/>
          <w:sz w:val="20"/>
          <w:szCs w:val="20"/>
        </w:rPr>
      </w:pPr>
      <w:r>
        <w:rPr>
          <w:rFonts w:hint="eastAsia" w:ascii="Arial" w:hAnsi="Arial" w:cs="Arial"/>
          <w:sz w:val="20"/>
          <w:szCs w:val="20"/>
        </w:rPr>
        <w:t xml:space="preserve">●控制系统     Control technology                          </w:t>
      </w:r>
    </w:p>
    <w:p>
      <w:pPr>
        <w:rPr>
          <w:rFonts w:ascii="Arial" w:hAnsi="Arial" w:cs="Arial"/>
          <w:sz w:val="20"/>
          <w:szCs w:val="20"/>
        </w:rPr>
      </w:pPr>
      <w:r>
        <w:rPr>
          <w:rFonts w:hint="eastAsia" w:ascii="Arial" w:hAnsi="Arial" w:cs="Arial"/>
          <w:sz w:val="20"/>
          <w:szCs w:val="20"/>
        </w:rPr>
        <w:t>●工业计算机装备  IPCs</w:t>
      </w:r>
    </w:p>
    <w:p>
      <w:pPr>
        <w:rPr>
          <w:rFonts w:ascii="Arial" w:hAnsi="Arial" w:cs="Arial"/>
          <w:sz w:val="20"/>
          <w:szCs w:val="20"/>
        </w:rPr>
      </w:pPr>
      <w:r>
        <w:rPr>
          <w:rFonts w:hint="eastAsia" w:ascii="Arial" w:hAnsi="Arial" w:cs="Arial"/>
          <w:sz w:val="20"/>
          <w:szCs w:val="20"/>
        </w:rPr>
        <w:t>●工业自动化软件  Industrial software</w:t>
      </w:r>
    </w:p>
    <w:p>
      <w:pPr>
        <w:rPr>
          <w:rFonts w:ascii="Arial" w:hAnsi="Arial" w:cs="Arial"/>
          <w:sz w:val="20"/>
          <w:szCs w:val="20"/>
        </w:rPr>
      </w:pPr>
      <w:r>
        <w:rPr>
          <w:rFonts w:hint="eastAsia" w:ascii="Arial" w:hAnsi="Arial" w:cs="Arial"/>
          <w:sz w:val="20"/>
          <w:szCs w:val="20"/>
        </w:rPr>
        <w:t xml:space="preserve">●接口技术、连接技术 Interface technology, Connectivity technology                           </w:t>
      </w:r>
    </w:p>
    <w:p>
      <w:pPr>
        <w:rPr>
          <w:rFonts w:ascii="Arial" w:hAnsi="Arial" w:cs="Arial"/>
          <w:sz w:val="20"/>
          <w:szCs w:val="20"/>
        </w:rPr>
      </w:pPr>
      <w:r>
        <w:rPr>
          <w:rFonts w:hint="eastAsia" w:ascii="Arial" w:hAnsi="Arial" w:cs="Arial"/>
          <w:sz w:val="20"/>
          <w:szCs w:val="20"/>
        </w:rPr>
        <w:t>●低压开关装置 Low voltage-switching devices</w:t>
      </w:r>
    </w:p>
    <w:p>
      <w:pPr>
        <w:rPr>
          <w:rFonts w:ascii="Arial" w:hAnsi="Arial" w:cs="Arial"/>
          <w:sz w:val="20"/>
          <w:szCs w:val="20"/>
        </w:rPr>
      </w:pPr>
      <w:r>
        <w:rPr>
          <w:rFonts w:hint="eastAsia" w:ascii="Arial" w:hAnsi="Arial" w:cs="Arial"/>
          <w:sz w:val="20"/>
          <w:szCs w:val="20"/>
        </w:rPr>
        <w:t>●人机界面装置 Human-Machine-Interface devices</w:t>
      </w:r>
    </w:p>
    <w:p>
      <w:pPr>
        <w:rPr>
          <w:rFonts w:ascii="Arial" w:hAnsi="Arial" w:cs="Arial"/>
          <w:sz w:val="20"/>
          <w:szCs w:val="20"/>
        </w:rPr>
      </w:pPr>
      <w:r>
        <w:rPr>
          <w:rFonts w:hint="eastAsia" w:ascii="Arial" w:hAnsi="Arial" w:cs="Arial"/>
          <w:sz w:val="20"/>
          <w:szCs w:val="20"/>
        </w:rPr>
        <w:t>● 微系统技术 Micro technology</w:t>
      </w:r>
    </w:p>
    <w:p>
      <w:pPr>
        <w:rPr>
          <w:rFonts w:ascii="Arial" w:hAnsi="Arial" w:cs="Arial"/>
          <w:sz w:val="20"/>
          <w:szCs w:val="20"/>
        </w:rPr>
      </w:pPr>
      <w:r>
        <w:rPr>
          <w:rFonts w:hint="eastAsia" w:ascii="Arial" w:hAnsi="Arial" w:cs="Arial"/>
          <w:sz w:val="20"/>
          <w:szCs w:val="20"/>
        </w:rPr>
        <w:t>● 机器零部件 Machine components</w:t>
      </w:r>
    </w:p>
    <w:p>
      <w:pPr>
        <w:rPr>
          <w:rFonts w:ascii="Arial" w:hAnsi="Arial" w:cs="Arial"/>
          <w:sz w:val="20"/>
          <w:szCs w:val="20"/>
        </w:rPr>
      </w:pPr>
      <w:r>
        <w:rPr>
          <w:rFonts w:hint="eastAsia" w:ascii="Arial" w:hAnsi="Arial" w:cs="Arial"/>
          <w:sz w:val="20"/>
          <w:szCs w:val="20"/>
        </w:rPr>
        <w:t>● 机器人及配件 Robotics and accessories</w:t>
      </w:r>
    </w:p>
    <w:p>
      <w:pPr>
        <w:rPr>
          <w:rFonts w:ascii="Arial" w:hAnsi="Arial" w:cs="Arial"/>
          <w:sz w:val="20"/>
          <w:szCs w:val="20"/>
        </w:rPr>
      </w:pPr>
      <w:r>
        <w:rPr>
          <w:rFonts w:hint="eastAsia" w:ascii="Arial" w:hAnsi="Arial" w:cs="Arial"/>
          <w:sz w:val="20"/>
          <w:szCs w:val="20"/>
        </w:rPr>
        <w:t>● 机器视觉 Machine vision</w:t>
      </w:r>
    </w:p>
    <w:p>
      <w:pPr>
        <w:rPr>
          <w:rFonts w:ascii="Arial" w:hAnsi="Arial" w:cs="Arial"/>
          <w:sz w:val="20"/>
          <w:szCs w:val="20"/>
        </w:rPr>
      </w:pPr>
      <w:r>
        <w:rPr>
          <w:rFonts w:hint="eastAsia" w:ascii="Arial" w:hAnsi="Arial" w:cs="Arial"/>
          <w:sz w:val="20"/>
          <w:szCs w:val="20"/>
        </w:rPr>
        <w:t>● 工业测量及仪器仪表 Industrial measurement and instrument</w:t>
      </w:r>
    </w:p>
    <w:p>
      <w:pPr>
        <w:rPr>
          <w:rFonts w:ascii="Arial" w:hAnsi="Arial" w:cs="Arial"/>
          <w:sz w:val="20"/>
          <w:szCs w:val="20"/>
        </w:rPr>
      </w:pPr>
      <w:r>
        <w:rPr>
          <w:rFonts w:hint="eastAsia" w:ascii="Arial" w:hAnsi="Arial" w:cs="Arial"/>
          <w:sz w:val="20"/>
          <w:szCs w:val="20"/>
        </w:rPr>
        <w:t>● 工业通讯 Industrial communication</w:t>
      </w:r>
    </w:p>
    <w:p>
      <w:pPr>
        <w:rPr>
          <w:rFonts w:ascii="Arial" w:hAnsi="Arial" w:cs="Arial"/>
          <w:sz w:val="20"/>
          <w:szCs w:val="20"/>
        </w:rPr>
      </w:pPr>
      <w:r>
        <w:rPr>
          <w:rFonts w:hint="eastAsia" w:ascii="Arial" w:hAnsi="Arial" w:cs="Arial"/>
          <w:sz w:val="20"/>
          <w:szCs w:val="20"/>
        </w:rPr>
        <w:t>● 集成解决方案 Integrated assembly solutions</w:t>
      </w:r>
    </w:p>
    <w:p>
      <w:pPr>
        <w:rPr>
          <w:rFonts w:ascii="Arial" w:hAnsi="Arial" w:cs="Arial"/>
          <w:sz w:val="20"/>
          <w:szCs w:val="20"/>
        </w:rPr>
      </w:pPr>
      <w:r>
        <w:rPr>
          <w:rFonts w:hint="eastAsia" w:ascii="Arial" w:hAnsi="Arial" w:cs="Arial"/>
          <w:sz w:val="20"/>
          <w:szCs w:val="20"/>
        </w:rPr>
        <w:t>● 嵌入式系统 Embedded system</w:t>
      </w:r>
    </w:p>
    <w:p>
      <w:pPr>
        <w:rPr>
          <w:rFonts w:ascii="Arial" w:hAnsi="Arial" w:cs="Arial"/>
          <w:sz w:val="20"/>
          <w:szCs w:val="20"/>
        </w:rPr>
      </w:pPr>
      <w:r>
        <w:rPr>
          <w:rFonts w:hint="eastAsia" w:ascii="Arial" w:hAnsi="Arial" w:cs="Arial"/>
          <w:sz w:val="20"/>
          <w:szCs w:val="20"/>
        </w:rPr>
        <w:t>● 空压机Air compressor</w:t>
      </w:r>
    </w:p>
    <w:p>
      <w:pPr>
        <w:rPr>
          <w:rFonts w:ascii="Arial" w:hAnsi="Arial" w:cs="Arial"/>
          <w:sz w:val="20"/>
          <w:szCs w:val="20"/>
        </w:rPr>
      </w:pPr>
      <w:r>
        <w:rPr>
          <w:rFonts w:hint="eastAsia" w:ascii="Arial" w:hAnsi="Arial" w:cs="Arial"/>
          <w:sz w:val="20"/>
          <w:szCs w:val="20"/>
        </w:rPr>
        <w:t>● 真空技术Vacuum technology</w:t>
      </w:r>
    </w:p>
    <w:p>
      <w:pPr>
        <w:rPr>
          <w:rFonts w:ascii="Arial" w:hAnsi="Arial" w:cs="Arial"/>
          <w:sz w:val="20"/>
          <w:szCs w:val="20"/>
        </w:rPr>
      </w:pPr>
      <w:r>
        <w:rPr>
          <w:rFonts w:hint="eastAsia" w:ascii="Arial" w:hAnsi="Arial" w:cs="Arial"/>
          <w:sz w:val="20"/>
          <w:szCs w:val="20"/>
        </w:rPr>
        <w:t>● 液压气动技术及密封件 Hydraulics pneumatics and seals</w:t>
      </w:r>
    </w:p>
    <w:p>
      <w:pPr>
        <w:rPr>
          <w:rFonts w:ascii="Arial" w:hAnsi="Arial" w:cs="Arial"/>
          <w:sz w:val="20"/>
          <w:szCs w:val="20"/>
        </w:rPr>
      </w:pPr>
      <w:r>
        <w:rPr>
          <w:rFonts w:hint="eastAsia" w:ascii="Arial" w:hAnsi="Arial" w:cs="Arial"/>
          <w:sz w:val="20"/>
          <w:szCs w:val="20"/>
        </w:rPr>
        <w:t>● 智能物流与仓储 Smart logistics and warehouse</w:t>
      </w:r>
    </w:p>
    <w:p>
      <w:pPr>
        <w:rPr>
          <w:rFonts w:ascii="Arial" w:hAnsi="Arial" w:cs="Arial"/>
          <w:sz w:val="20"/>
          <w:szCs w:val="2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30F91"/>
    <w:multiLevelType w:val="multilevel"/>
    <w:tmpl w:val="19230F91"/>
    <w:lvl w:ilvl="0" w:tentative="0">
      <w:start w:val="1"/>
      <w:numFmt w:val="upperLetter"/>
      <w:lvlText w:val="【%1】"/>
      <w:lvlJc w:val="left"/>
      <w:pPr>
        <w:ind w:left="1120" w:hanging="720"/>
      </w:pPr>
      <w:rPr>
        <w:rFonts w:hint="default"/>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1">
    <w:nsid w:val="666030FD"/>
    <w:multiLevelType w:val="multilevel"/>
    <w:tmpl w:val="666030F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F3F"/>
    <w:rsid w:val="00094F3F"/>
    <w:rsid w:val="00203DDA"/>
    <w:rsid w:val="0022331E"/>
    <w:rsid w:val="00277149"/>
    <w:rsid w:val="002966DB"/>
    <w:rsid w:val="003368EC"/>
    <w:rsid w:val="00341A96"/>
    <w:rsid w:val="004C564D"/>
    <w:rsid w:val="00561566"/>
    <w:rsid w:val="0057451F"/>
    <w:rsid w:val="006F0261"/>
    <w:rsid w:val="00781F3B"/>
    <w:rsid w:val="008B0969"/>
    <w:rsid w:val="00AE128F"/>
    <w:rsid w:val="00AF386F"/>
    <w:rsid w:val="00BD0631"/>
    <w:rsid w:val="00C35A44"/>
    <w:rsid w:val="00C84B15"/>
    <w:rsid w:val="00D72A34"/>
    <w:rsid w:val="00ED4035"/>
    <w:rsid w:val="00F953DE"/>
    <w:rsid w:val="00FA2A43"/>
    <w:rsid w:val="00FB7AA3"/>
    <w:rsid w:val="3D0C1E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Char"/>
    <w:basedOn w:val="5"/>
    <w:link w:val="3"/>
    <w:uiPriority w:val="99"/>
    <w:rPr>
      <w:sz w:val="18"/>
      <w:szCs w:val="18"/>
    </w:rPr>
  </w:style>
  <w:style w:type="character" w:customStyle="1" w:styleId="8">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Pages>
  <Words>396</Words>
  <Characters>2262</Characters>
  <Lines>18</Lines>
  <Paragraphs>5</Paragraphs>
  <TotalTime>265</TotalTime>
  <ScaleCrop>false</ScaleCrop>
  <LinksUpToDate>false</LinksUpToDate>
  <CharactersWithSpaces>2653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2021-01-18T03:15:00Z</dcterms:created>
  <dc:creator>Chen, Waiyee (TG Guangzhou)</dc:creator>
  <cp:lastModifiedBy>靃尨謜</cp:lastModifiedBy>
  <dcterms:modified xsi:type="dcterms:W3CDTF">2021-02-26T01:18:59Z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