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74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RCEP政策解读及跨境电商新机遇，促进内外双循环经济新格局专题培训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回执</w:t>
      </w:r>
    </w:p>
    <w:p>
      <w:pPr>
        <w:adjustRightInd w:val="0"/>
        <w:snapToGrid w:val="0"/>
        <w:spacing w:line="574" w:lineRule="exact"/>
        <w:jc w:val="center"/>
        <w:rPr>
          <w:rFonts w:hint="default" w:ascii="Times New Roman" w:hAnsi="Times New Roman" w:eastAsia="创艺简标宋" w:cs="Times New Roman"/>
          <w:b w:val="0"/>
          <w:bCs w:val="0"/>
          <w:sz w:val="44"/>
        </w:rPr>
      </w:pPr>
    </w:p>
    <w:tbl>
      <w:tblPr>
        <w:tblStyle w:val="5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2006"/>
        <w:gridCol w:w="209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 xml:space="preserve">单 位      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74" w:lineRule="exact"/>
              <w:ind w:firstLine="616" w:firstLineChars="200"/>
              <w:rPr>
                <w:rFonts w:hint="eastAsia" w:ascii="宋体" w:hAnsi="宋体" w:eastAsia="宋体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（以上回执请于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17:00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回复至协会邮箱zsjdxh@163.com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及电话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>小姐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霍先生，0760-2251922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、2251922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23" w:lineRule="atLeast"/>
        <w:ind w:left="0" w:right="0"/>
        <w:jc w:val="both"/>
      </w:pPr>
    </w:p>
    <w:p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4A18"/>
    <w:rsid w:val="01631BA9"/>
    <w:rsid w:val="0E012AB1"/>
    <w:rsid w:val="24CC4A18"/>
    <w:rsid w:val="640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2020-11-13T08:42:00Z</dcterms:created>
  <dc:creator>思～敏（中山市家电协会）</dc:creator>
  <cp:lastModifiedBy>Administrator</cp:lastModifiedBy>
  <dcterms:modified xsi:type="dcterms:W3CDTF">2020-11-17T07:23:30Z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